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71" w:rsidRPr="00114171" w:rsidRDefault="00114171" w:rsidP="00114171">
      <w:pPr>
        <w:widowControl/>
        <w:shd w:val="clear" w:color="auto" w:fill="FFFFFF"/>
        <w:spacing w:line="380" w:lineRule="atLeast"/>
        <w:jc w:val="center"/>
        <w:rPr>
          <w:rFonts w:ascii="微软雅黑 宋体" w:eastAsia="微软雅黑 宋体" w:hAnsi="宋体" w:cs="宋体"/>
          <w:color w:val="000000"/>
          <w:kern w:val="0"/>
          <w:sz w:val="24"/>
          <w:szCs w:val="24"/>
        </w:rPr>
      </w:pPr>
      <w:proofErr w:type="gramStart"/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淅</w:t>
      </w:r>
      <w:proofErr w:type="gramEnd"/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川县全域旅游大数据中心项目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jc w:val="center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招标公告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jc w:val="center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一、招标条件</w:t>
      </w:r>
    </w:p>
    <w:p w:rsidR="00114171" w:rsidRPr="00114171" w:rsidRDefault="00114171" w:rsidP="00114171">
      <w:pPr>
        <w:widowControl/>
        <w:spacing w:line="420" w:lineRule="atLeast"/>
        <w:ind w:firstLine="48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本招标项目为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川县全域旅游大数据中心项目，已由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淅发改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【2021】115号文件批准，资金来自财政资金，项目出资比例为100%，项目业主及招标人为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川县旅游服务中心。项目已具备招标条件,现对该项目进行国内公开招标，欢迎符合条件的投标人前来投标。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二、招标项目名称及招标编号   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left="960" w:hanging="96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项目名称：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川县全域旅游大数据中心项目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left="960" w:hanging="96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项目编号：2021-251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三、招标项目简要说明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36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1、招标内容：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川县全域旅游大数据中心项目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36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2、标段划分：两个标段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left="1980" w:hanging="1262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第一标段：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川县全域旅游大数据中心平台建设；612.146745万元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left="1980" w:hanging="1262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第二标段：淅川县全域旅游大数据中心可视化监控系统建设；80.99154万元 </w:t>
      </w:r>
      <w:bookmarkStart w:id="0" w:name="_GoBack"/>
      <w:bookmarkEnd w:id="0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36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3、资金预算：6931382.85元 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36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4、质量要求：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符合国家及行业相关规范和标准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；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36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5、供货期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要求：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89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第一标段：自合同签订之日起90日历天；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89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第二标段：自合同签订之日起90日历天；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  6、采购项目需要落实的政府采购政策：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   本项目执行节能、环保、自主创新政策、政府采购合同融资政策、促进中小企业发展（监狱企业、残疾人福利性企业视同小微企业）。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四、</w:t>
      </w:r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投标人资格要求</w:t>
      </w:r>
    </w:p>
    <w:p w:rsidR="00114171" w:rsidRPr="00114171" w:rsidRDefault="00114171" w:rsidP="00114171">
      <w:pPr>
        <w:widowControl/>
        <w:spacing w:line="400" w:lineRule="atLeast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1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、符合《中华人民共和国政府采购法》第二十二条规定；</w:t>
      </w:r>
    </w:p>
    <w:p w:rsidR="00114171" w:rsidRPr="00114171" w:rsidRDefault="00114171" w:rsidP="00114171">
      <w:pPr>
        <w:widowControl/>
        <w:spacing w:line="400" w:lineRule="atLeast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2、 投标人须是中华人民共和国境内注册的独立法人或其分支机构，具有有效的统一社会信用代码的营业执照；具有行政主管部门颁发的有效期内营业执照，下属分公司或子公司作为供应商的，须提供总公司的针对本项目的资格授权文件，可使用其资格、企业资质、业绩案例、人员证书参与投标。</w:t>
      </w:r>
    </w:p>
    <w:p w:rsidR="00114171" w:rsidRPr="00114171" w:rsidRDefault="00114171" w:rsidP="00114171">
      <w:pPr>
        <w:widowControl/>
        <w:shd w:val="clear" w:color="auto" w:fill="FFFFFF"/>
        <w:spacing w:beforeAutospacing="1" w:afterAutospacing="1" w:line="40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3、供应商须提供无行贿犯罪纪录承诺函（承诺对象包括：投标企业、法定代表人或负责人、授权委托人）,并对其真实性负责。</w:t>
      </w:r>
      <w:proofErr w:type="gramStart"/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若承诺</w:t>
      </w:r>
      <w:proofErr w:type="gramEnd"/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不实，所造成一切后果由供应商承担。</w:t>
      </w:r>
    </w:p>
    <w:p w:rsidR="00114171" w:rsidRPr="00114171" w:rsidRDefault="00114171" w:rsidP="00114171">
      <w:pPr>
        <w:widowControl/>
        <w:spacing w:beforeAutospacing="1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4、投标人须提供信用报告及信用承诺书。（投标人信用承诺书在招标文件中的投标文件格式中已提供，信用报告从:“信用中国”网站下载，生成日期不得早于公告发布日期)；信用报告格式详见附件；</w:t>
      </w:r>
    </w:p>
    <w:p w:rsidR="00114171" w:rsidRPr="00114171" w:rsidRDefault="00114171" w:rsidP="00114171">
      <w:pPr>
        <w:widowControl/>
        <w:spacing w:beforeAutospacing="1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5、本项目不接受联合体投标，不得分包转包。</w:t>
      </w:r>
    </w:p>
    <w:p w:rsidR="00114171" w:rsidRPr="00114171" w:rsidRDefault="00114171" w:rsidP="00114171">
      <w:pPr>
        <w:widowControl/>
        <w:spacing w:beforeAutospacing="1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6、本项目实行资格后审，审查内容以投标截止时间24小时前填报上传的企业诚信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库信息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为准，过期更改的诚信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库信息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不作为本项目评审依据。诚信库上传信息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必须内容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齐全，真实有效，原件扫描件清晰可辨。否则，由此造成应得分而未得分或资格审查不合格等情况的，由投标企业自行承担责任。</w:t>
      </w:r>
    </w:p>
    <w:p w:rsidR="00114171" w:rsidRPr="00114171" w:rsidRDefault="00114171" w:rsidP="00114171">
      <w:pPr>
        <w:widowControl/>
        <w:spacing w:beforeAutospacing="1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7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、本项目评标结果公示时，同时公示中标候选人诚信库信息（http://www.nyggzyjy.cn/TPFront//CustomQyInfo/QyInfo.aspx），接受社会监督。</w:t>
      </w:r>
    </w:p>
    <w:p w:rsidR="00114171" w:rsidRPr="00114171" w:rsidRDefault="00114171" w:rsidP="00114171">
      <w:pPr>
        <w:widowControl/>
        <w:spacing w:line="480" w:lineRule="auto"/>
        <w:jc w:val="left"/>
        <w:rPr>
          <w:rFonts w:ascii="微软雅黑 宋体" w:eastAsia="微软雅黑 宋体" w:hAnsi="宋体" w:cs="宋体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五、 招标文件的获取：</w:t>
      </w:r>
    </w:p>
    <w:p w:rsidR="00114171" w:rsidRPr="00114171" w:rsidRDefault="00114171" w:rsidP="00114171">
      <w:pPr>
        <w:widowControl/>
        <w:topLinePunct/>
        <w:spacing w:beforeAutospacing="1" w:afterAutospacing="1" w:line="36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1、招标文件下载起止时间：</w:t>
      </w:r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2021年10月15 日上午09:00至2021年10月21 日下午17:00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（北京时间，下同）。</w:t>
      </w:r>
    </w:p>
    <w:p w:rsidR="00114171" w:rsidRPr="00114171" w:rsidRDefault="00114171" w:rsidP="00114171">
      <w:pPr>
        <w:widowControl/>
        <w:topLinePunct/>
        <w:spacing w:beforeAutospacing="1" w:afterAutospacing="1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2、招标文件获取方法：</w:t>
      </w:r>
    </w:p>
    <w:p w:rsidR="00114171" w:rsidRPr="00114171" w:rsidRDefault="00114171" w:rsidP="00114171">
      <w:pPr>
        <w:widowControl/>
        <w:topLinePunct/>
        <w:spacing w:beforeAutospacing="1" w:afterAutospacing="1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潜在投标人在本公告规定的起止时间内，自行登录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川县公共资源交易系统（从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川县公共资源交易中心网站www.xcxggzyjyzx.com左侧“电子招投标系统”入口进入）下载招标文件。（操作过程中，请务必保持CA证书在电脑端的正常接入，若未下载EGP格式招标文件将不能制作及上传电子投标文件。）</w:t>
      </w:r>
    </w:p>
    <w:p w:rsidR="00114171" w:rsidRPr="00114171" w:rsidRDefault="00114171" w:rsidP="00114171">
      <w:pPr>
        <w:widowControl/>
        <w:topLinePunct/>
        <w:spacing w:beforeAutospacing="1" w:afterAutospacing="1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3、招标文件费用：不收取</w:t>
      </w:r>
    </w:p>
    <w:p w:rsidR="00114171" w:rsidRPr="00114171" w:rsidRDefault="00114171" w:rsidP="00114171">
      <w:pPr>
        <w:widowControl/>
        <w:topLinePunct/>
        <w:spacing w:beforeAutospacing="1" w:afterAutospacing="1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4、投标保证金缴纳：不需缴纳</w:t>
      </w:r>
    </w:p>
    <w:p w:rsidR="00114171" w:rsidRPr="00114171" w:rsidRDefault="00114171" w:rsidP="00114171">
      <w:pPr>
        <w:widowControl/>
        <w:topLinePunct/>
        <w:spacing w:beforeAutospacing="1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六、</w:t>
      </w:r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投标文件的递交</w:t>
      </w:r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：</w:t>
      </w:r>
    </w:p>
    <w:p w:rsidR="00114171" w:rsidRPr="00114171" w:rsidRDefault="00114171" w:rsidP="00114171">
      <w:pPr>
        <w:widowControl/>
        <w:spacing w:beforeAutospacing="1" w:afterAutospacing="1"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1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、本招标项目实行全流程电子投标、评标。</w:t>
      </w:r>
    </w:p>
    <w:p w:rsidR="00114171" w:rsidRPr="00114171" w:rsidRDefault="00114171" w:rsidP="00114171">
      <w:pPr>
        <w:widowControl/>
        <w:spacing w:beforeAutospacing="1" w:afterAutospacing="1"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2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、投标人需要在规定时间内上传电子投标文件，不再递交纸质版投标文件。（电子投标文件制作工具请在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http://www.xcxggzyjyzx.com/zlqtzl/17942.jhtml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进行下载）</w:t>
      </w:r>
    </w:p>
    <w:p w:rsidR="00114171" w:rsidRPr="00114171" w:rsidRDefault="00114171" w:rsidP="00114171">
      <w:pPr>
        <w:widowControl/>
        <w:spacing w:beforeAutospacing="1" w:afterAutospacing="1"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3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、电子投标文件上传截止时间（即投标截止时间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/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开标时间）：</w:t>
      </w:r>
    </w:p>
    <w:p w:rsidR="00114171" w:rsidRPr="00114171" w:rsidRDefault="00114171" w:rsidP="00114171">
      <w:pPr>
        <w:widowControl/>
        <w:spacing w:beforeAutospacing="1" w:afterAutospacing="1" w:line="500" w:lineRule="atLeast"/>
        <w:ind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2021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年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11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月5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日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09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时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00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分（北京时间）。</w:t>
      </w:r>
    </w:p>
    <w:p w:rsidR="00114171" w:rsidRPr="00114171" w:rsidRDefault="00114171" w:rsidP="00114171">
      <w:pPr>
        <w:widowControl/>
        <w:spacing w:beforeAutospacing="1" w:afterAutospacing="1"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4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、电子投标文件须在投标截止时间前在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川县公共资源交易中心网站（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http://www.xcxggzyjyzx.com:8080/ggzy/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）会员系统中加密上传；开标地点：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川县公共资源交易中心第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2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开标室（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川县北区富强大道政务服务中心大厦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16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层）。</w:t>
      </w:r>
    </w:p>
    <w:p w:rsidR="00114171" w:rsidRPr="00114171" w:rsidRDefault="00114171" w:rsidP="00114171">
      <w:pPr>
        <w:widowControl/>
        <w:spacing w:beforeAutospacing="1" w:afterAutospacing="1"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5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、加密电子投标文件须在投标截止时间前通过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川县公共资源交易中心网站（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www.xcxggzyjyzx.com/ggzy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）交易系统上传；投标文件生成后须签章。</w:t>
      </w:r>
    </w:p>
    <w:p w:rsidR="00114171" w:rsidRPr="00114171" w:rsidRDefault="00114171" w:rsidP="00114171">
      <w:pPr>
        <w:widowControl/>
        <w:spacing w:beforeAutospacing="1" w:afterAutospacing="1"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6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、加密电子投标文件逾期上传的，招标人不予接收。</w:t>
      </w:r>
    </w:p>
    <w:p w:rsidR="00114171" w:rsidRPr="00114171" w:rsidRDefault="00114171" w:rsidP="00114171">
      <w:pPr>
        <w:widowControl/>
        <w:spacing w:beforeAutospacing="1" w:afterAutospacing="1"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7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、本项目为不见面开标项目即投标人不再到现场参与开标会议，等开标时间截止后，各投标企业自行在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40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分钟内远程解密投标文件，超过时限的按无效标处理；解密完成后投标人应自行在开标记录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表电子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签章确认，若在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40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分钟内未签章且未提出异议的，视为无异议，认可开标结果。在评标期间，随时接受评标委员会在线问询，若未在评标委员会发起质疑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30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分钟内进行答疑的，视为放弃答疑机会。</w:t>
      </w:r>
    </w:p>
    <w:p w:rsidR="00114171" w:rsidRPr="00114171" w:rsidRDefault="00114171" w:rsidP="00114171">
      <w:pPr>
        <w:widowControl/>
        <w:spacing w:beforeAutospacing="1" w:afterAutospacing="1"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注：各投标人可在本招标公告附件中下载不见面开标操作手册，请各投标人务必提前学习手册并做好准备工作，对电脑、软件及浏览器进行设置（设置方法可在本交易网站首页“资料下载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-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其他资料</w:t>
      </w:r>
      <w:r w:rsidRPr="00114171"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”</w:t>
      </w: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中下载），保证项目顺利开标。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480"/>
        <w:jc w:val="left"/>
        <w:rPr>
          <w:rFonts w:ascii="微软雅黑 宋体" w:eastAsia="微软雅黑 宋体" w:hAnsi="宋体" w:cs="宋体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七、发布公告的媒介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48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本次招标公告同时在《中国招标投标公共服务平台》、《河南省电子招标投标公共服务平台》、《河南省政府采购网》、《淅川县公共资源交易中心》网站上发布。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48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请各潜在投标人及时关注网站更新信息，若因其他原因未能及时看到网上更新信息而造成的损失，招标人及招标代理机构将不负任何责任。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八、联系方式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招标人：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川县旅游服务中心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联系人：刘先生 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联系电话：0377-69251088 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地址：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川县北区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监督部门：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川县财政局    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地址：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淅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川县金河镇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监督部门代码：11411326006042033B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联 系 人：胡先生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联系电话：0377-60668835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招标代理机构：仁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信工程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咨询有限公司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联系人：汤先生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电  话：0377-60562567 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地址：郑州市中原区汝河路82号院1号楼4层 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24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456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   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456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456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发布人：仁</w:t>
      </w:r>
      <w:proofErr w:type="gramStart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信工程</w:t>
      </w:r>
      <w:proofErr w:type="gramEnd"/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咨询有限公司</w:t>
      </w:r>
    </w:p>
    <w:p w:rsidR="00114171" w:rsidRPr="00114171" w:rsidRDefault="00114171" w:rsidP="00114171">
      <w:pPr>
        <w:widowControl/>
        <w:shd w:val="clear" w:color="auto" w:fill="FFFFFF"/>
        <w:spacing w:line="380" w:lineRule="atLeast"/>
        <w:ind w:firstLine="5160"/>
        <w:jc w:val="left"/>
        <w:rPr>
          <w:rFonts w:ascii="微软雅黑 宋体" w:eastAsia="微软雅黑 宋体" w:hAnsi="宋体" w:cs="宋体" w:hint="eastAsia"/>
          <w:color w:val="000000"/>
          <w:kern w:val="0"/>
          <w:sz w:val="24"/>
          <w:szCs w:val="24"/>
        </w:rPr>
      </w:pPr>
      <w:r w:rsidRPr="0011417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发布时间：2021年10 月14 日</w:t>
      </w:r>
    </w:p>
    <w:p w:rsidR="00E20FDF" w:rsidRDefault="00E20FDF">
      <w:pPr>
        <w:rPr>
          <w:rFonts w:hint="eastAsia"/>
        </w:rPr>
      </w:pPr>
    </w:p>
    <w:sectPr w:rsidR="00E20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 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F"/>
    <w:rsid w:val="00114171"/>
    <w:rsid w:val="00E20FDF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171"/>
    <w:pPr>
      <w:widowControl/>
      <w:spacing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uiPriority w:val="99"/>
    <w:semiHidden/>
    <w:unhideWhenUsed/>
    <w:rsid w:val="0011417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114171"/>
  </w:style>
  <w:style w:type="paragraph" w:styleId="2">
    <w:name w:val="Body Text First Indent 2"/>
    <w:basedOn w:val="a"/>
    <w:link w:val="2Char"/>
    <w:uiPriority w:val="99"/>
    <w:semiHidden/>
    <w:unhideWhenUsed/>
    <w:rsid w:val="00114171"/>
    <w:pPr>
      <w:widowControl/>
      <w:spacing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sid w:val="00114171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171"/>
    <w:pPr>
      <w:widowControl/>
      <w:spacing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uiPriority w:val="99"/>
    <w:semiHidden/>
    <w:unhideWhenUsed/>
    <w:rsid w:val="0011417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114171"/>
  </w:style>
  <w:style w:type="paragraph" w:styleId="2">
    <w:name w:val="Body Text First Indent 2"/>
    <w:basedOn w:val="a"/>
    <w:link w:val="2Char"/>
    <w:uiPriority w:val="99"/>
    <w:semiHidden/>
    <w:unhideWhenUsed/>
    <w:rsid w:val="00114171"/>
    <w:pPr>
      <w:widowControl/>
      <w:spacing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sid w:val="0011417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2081</Characters>
  <Application>Microsoft Office Word</Application>
  <DocSecurity>0</DocSecurity>
  <Lines>17</Lines>
  <Paragraphs>4</Paragraphs>
  <ScaleCrop>false</ScaleCrop>
  <Company>wimxt.com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仁信工程咨询有限公司:01bb04ff_仁信工程咨询有限公司</dc:creator>
  <cp:keywords/>
  <dc:description/>
  <cp:lastModifiedBy>仁信工程咨询有限公司:01bb04ff_仁信工程咨询有限公司</cp:lastModifiedBy>
  <cp:revision>2</cp:revision>
  <dcterms:created xsi:type="dcterms:W3CDTF">2021-10-14T09:40:00Z</dcterms:created>
  <dcterms:modified xsi:type="dcterms:W3CDTF">2021-10-14T09:41:00Z</dcterms:modified>
</cp:coreProperties>
</file>